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C7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C781C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7B2D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B2DD9"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0C781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обращений),  что </w:t>
            </w:r>
            <w:r w:rsidR="00067E8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067E87">
              <w:rPr>
                <w:rFonts w:ascii="Times New Roman" w:eastAsia="Times New Roman" w:hAnsi="Times New Roman" w:cs="Times New Roman"/>
                <w:sz w:val="28"/>
                <w:szCs w:val="28"/>
              </w:rPr>
              <w:t>вует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аналогичному 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количеству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B2DD9"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685135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 1 обращение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7B2D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(29</w:t>
            </w:r>
            <w:r w:rsidR="00225131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131">
              <w:rPr>
                <w:rFonts w:ascii="Times New Roman" w:eastAsia="Times New Roman" w:hAnsi="Times New Roman" w:cs="Times New Roman"/>
                <w:sz w:val="28"/>
                <w:szCs w:val="28"/>
              </w:rPr>
              <w:t>1(5,9</w:t>
            </w:r>
            <w:r w:rsidR="00685135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запросы 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25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(64,7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России  – </w:t>
            </w:r>
            <w:r w:rsidR="00225131">
              <w:rPr>
                <w:rFonts w:ascii="Times New Roman" w:eastAsia="Times New Roman" w:hAnsi="Times New Roman" w:cs="Times New Roman"/>
                <w:sz w:val="28"/>
                <w:szCs w:val="28"/>
              </w:rPr>
              <w:t>2 (11,8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 w:rsidR="004D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5131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D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5131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54763" cy="3168502"/>
                  <wp:effectExtent l="19050" t="0" r="22137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14187" cy="3051544"/>
                  <wp:effectExtent l="19050" t="0" r="15063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660C8E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</w:t>
            </w:r>
            <w:r w:rsidR="009039A5">
              <w:rPr>
                <w:rFonts w:ascii="Times New Roman" w:eastAsia="Times New Roman" w:hAnsi="Times New Roman" w:cs="Times New Roman"/>
                <w:sz w:val="28"/>
                <w:szCs w:val="28"/>
              </w:rPr>
              <w:t>21 обращение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м числе 4 обращения, поступивших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>бол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ьше, чем в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июля 2018 г.,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следующего за отчетным периодом, 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обращения,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поступившие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423F"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2018 г. 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рассмотрены.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38,1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5177C6" w:rsidRDefault="005177C6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"дан ответ автору" – 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–  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10 (47,6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"переадресовано"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930A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</w:rPr>
              <w:t>8 (38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930A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</w:rPr>
              <w:t>13 (62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5815" cy="2785730"/>
                  <wp:effectExtent l="19050" t="0" r="19035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14F"/>
    <w:rsid w:val="00061FD9"/>
    <w:rsid w:val="00067E87"/>
    <w:rsid w:val="00083EE1"/>
    <w:rsid w:val="00085445"/>
    <w:rsid w:val="000A28A4"/>
    <w:rsid w:val="000C781C"/>
    <w:rsid w:val="000F08A8"/>
    <w:rsid w:val="00147F95"/>
    <w:rsid w:val="00157E32"/>
    <w:rsid w:val="001E453D"/>
    <w:rsid w:val="00210E61"/>
    <w:rsid w:val="00225131"/>
    <w:rsid w:val="0025528B"/>
    <w:rsid w:val="00272AAF"/>
    <w:rsid w:val="002E1669"/>
    <w:rsid w:val="002E2BE0"/>
    <w:rsid w:val="003B418D"/>
    <w:rsid w:val="003B74DC"/>
    <w:rsid w:val="004D401C"/>
    <w:rsid w:val="005177C6"/>
    <w:rsid w:val="0055626E"/>
    <w:rsid w:val="00616906"/>
    <w:rsid w:val="00641A57"/>
    <w:rsid w:val="00652ABF"/>
    <w:rsid w:val="00660C8E"/>
    <w:rsid w:val="00685135"/>
    <w:rsid w:val="006B423F"/>
    <w:rsid w:val="006D1C95"/>
    <w:rsid w:val="00715AEE"/>
    <w:rsid w:val="0074784A"/>
    <w:rsid w:val="00767D09"/>
    <w:rsid w:val="007B2DD9"/>
    <w:rsid w:val="007B5B91"/>
    <w:rsid w:val="00876122"/>
    <w:rsid w:val="008A5098"/>
    <w:rsid w:val="008E73AC"/>
    <w:rsid w:val="009039A5"/>
    <w:rsid w:val="009263DD"/>
    <w:rsid w:val="00930AE9"/>
    <w:rsid w:val="00A5240F"/>
    <w:rsid w:val="00B7014F"/>
    <w:rsid w:val="00B80FE5"/>
    <w:rsid w:val="00C173ED"/>
    <w:rsid w:val="00C41FB3"/>
    <w:rsid w:val="00C5615B"/>
    <w:rsid w:val="00CD1D93"/>
    <w:rsid w:val="00D12594"/>
    <w:rsid w:val="00D64060"/>
    <w:rsid w:val="00EF2861"/>
    <w:rsid w:val="00F228B5"/>
    <w:rsid w:val="00F42ACF"/>
    <w:rsid w:val="00F85C8A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axId val="70700032"/>
        <c:axId val="70722304"/>
      </c:barChart>
      <c:catAx>
        <c:axId val="70700032"/>
        <c:scaling>
          <c:orientation val="minMax"/>
        </c:scaling>
        <c:axPos val="b"/>
        <c:tickLblPos val="nextTo"/>
        <c:crossAx val="70722304"/>
        <c:crosses val="autoZero"/>
        <c:auto val="1"/>
        <c:lblAlgn val="ctr"/>
        <c:lblOffset val="100"/>
      </c:catAx>
      <c:valAx>
        <c:axId val="70722304"/>
        <c:scaling>
          <c:orientation val="minMax"/>
        </c:scaling>
        <c:axPos val="l"/>
        <c:majorGridlines/>
        <c:numFmt formatCode="General" sourceLinked="1"/>
        <c:tickLblPos val="nextTo"/>
        <c:crossAx val="7070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axId val="49706112"/>
        <c:axId val="49707648"/>
      </c:barChart>
      <c:catAx>
        <c:axId val="49706112"/>
        <c:scaling>
          <c:orientation val="minMax"/>
        </c:scaling>
        <c:axPos val="b"/>
        <c:tickLblPos val="nextTo"/>
        <c:crossAx val="49707648"/>
        <c:crosses val="autoZero"/>
        <c:auto val="1"/>
        <c:lblAlgn val="ctr"/>
        <c:lblOffset val="100"/>
      </c:catAx>
      <c:valAx>
        <c:axId val="49707648"/>
        <c:scaling>
          <c:orientation val="minMax"/>
        </c:scaling>
        <c:axPos val="l"/>
        <c:majorGridlines/>
        <c:numFmt formatCode="General" sourceLinked="1"/>
        <c:tickLblPos val="nextTo"/>
        <c:crossAx val="4970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128426655001474E-2"/>
          <c:y val="0.19952849643794593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Управление в сфере экономики. Обеспечение бескризисного развития экономики.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64.7</c:v>
                </c:pt>
                <c:pt idx="1">
                  <c:v>23.5</c:v>
                </c:pt>
                <c:pt idx="2">
                  <c:v>5.9</c:v>
                </c:pt>
                <c:pt idx="3">
                  <c:v>5.9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593701564324324E-2"/>
          <c:y val="5.3473165574084838E-2"/>
          <c:w val="0.67355536305071362"/>
          <c:h val="0.73612239340977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2018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13</c:v>
                </c:pt>
              </c:numCache>
            </c:numRef>
          </c:val>
        </c:ser>
        <c:axId val="60585088"/>
        <c:axId val="60586624"/>
      </c:barChart>
      <c:catAx>
        <c:axId val="60585088"/>
        <c:scaling>
          <c:orientation val="minMax"/>
        </c:scaling>
        <c:axPos val="b"/>
        <c:tickLblPos val="nextTo"/>
        <c:crossAx val="60586624"/>
        <c:crosses val="autoZero"/>
        <c:auto val="1"/>
        <c:lblAlgn val="ctr"/>
        <c:lblOffset val="100"/>
      </c:catAx>
      <c:valAx>
        <c:axId val="60586624"/>
        <c:scaling>
          <c:orientation val="minMax"/>
        </c:scaling>
        <c:axPos val="l"/>
        <c:majorGridlines/>
        <c:numFmt formatCode="General" sourceLinked="1"/>
        <c:tickLblPos val="nextTo"/>
        <c:crossAx val="6058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2018-04-12T13:35:00Z</cp:lastPrinted>
  <dcterms:created xsi:type="dcterms:W3CDTF">2018-02-28T07:33:00Z</dcterms:created>
  <dcterms:modified xsi:type="dcterms:W3CDTF">2018-08-08T14:01:00Z</dcterms:modified>
</cp:coreProperties>
</file>